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9E610E">
            <w:pPr>
              <w:ind w:left="-70"/>
              <w:jc w:val="center"/>
              <w:rPr>
                <w:rFonts w:ascii="Arial" w:hAnsi="Arial" w:cs="Arial"/>
              </w:rPr>
            </w:pPr>
            <w:r>
              <w:rPr>
                <w:rFonts w:ascii="Arial" w:hAnsi="Arial" w:cs="Arial"/>
                <w:noProof/>
              </w:rPr>
              <w:drawing>
                <wp:anchor distT="0" distB="0" distL="114300" distR="114300" simplePos="0" relativeHeight="251658240" behindDoc="0" locked="0" layoutInCell="1" allowOverlap="1" wp14:editId="3D4E128B">
                  <wp:simplePos x="0" y="0"/>
                  <wp:positionH relativeFrom="column">
                    <wp:posOffset>-9271</wp:posOffset>
                  </wp:positionH>
                  <wp:positionV relativeFrom="paragraph">
                    <wp:posOffset>124841</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B83724">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69741D">
              <w:rPr>
                <w:rFonts w:ascii="Arial" w:hAnsi="Arial" w:cs="Arial"/>
                <w:b/>
                <w:sz w:val="24"/>
              </w:rPr>
              <w:t>469</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69741D">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672030">
              <w:rPr>
                <w:rFonts w:ascii="Arial" w:hAnsi="Arial" w:cs="Arial"/>
                <w:b/>
              </w:rPr>
              <w:t>15/07/2025</w:t>
            </w:r>
            <w:bookmarkStart w:id="0" w:name="_GoBack"/>
            <w:bookmarkEnd w:id="0"/>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B83724" w:rsidP="00EF594B">
            <w:pPr>
              <w:spacing w:before="60" w:after="60"/>
              <w:jc w:val="both"/>
              <w:rPr>
                <w:rFonts w:ascii="Arial" w:hAnsi="Arial" w:cs="Arial"/>
                <w:b/>
              </w:rPr>
            </w:pPr>
            <w:r w:rsidRPr="00B83724">
              <w:rPr>
                <w:rFonts w:ascii="Arial" w:hAnsi="Arial" w:cs="Arial"/>
                <w:b/>
              </w:rPr>
              <w:t xml:space="preserve">Approvisionnement </w:t>
            </w:r>
            <w:r w:rsidR="0069741D" w:rsidRPr="0069741D">
              <w:rPr>
                <w:rFonts w:ascii="Arial" w:hAnsi="Arial" w:cs="Arial"/>
                <w:b/>
              </w:rPr>
              <w:t>de matériels mobiles d’armement</w:t>
            </w:r>
            <w:r w:rsidR="00CF5FA0" w:rsidRPr="00CF5FA0">
              <w:rPr>
                <w:rFonts w:ascii="Arial" w:hAnsi="Arial" w:cs="Arial"/>
                <w:b/>
              </w:rPr>
              <w:t xml:space="preserve"> au profit de la Marine Nationale</w:t>
            </w:r>
            <w:r w:rsidRPr="00B83724">
              <w:rPr>
                <w:rFonts w:ascii="Arial" w:hAnsi="Arial" w:cs="Arial"/>
                <w:b/>
              </w:rPr>
              <w:t>.</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EF594B" w:rsidRPr="00EF594B" w:rsidRDefault="00EF594B" w:rsidP="00EF594B">
            <w:pPr>
              <w:rPr>
                <w:rFonts w:ascii="Arial" w:hAnsi="Arial" w:cs="Arial"/>
              </w:rPr>
            </w:pPr>
          </w:p>
          <w:p w:rsidR="00D57C8E" w:rsidRPr="00EF594B" w:rsidRDefault="00D57C8E" w:rsidP="00EF594B">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453834" w:rsidRDefault="00453834" w:rsidP="00EC533C">
            <w:pPr>
              <w:rPr>
                <w:rFonts w:ascii="Arial" w:hAnsi="Arial" w:cs="Arial"/>
              </w:rPr>
            </w:pPr>
          </w:p>
          <w:p w:rsidR="00453834" w:rsidRPr="00453834" w:rsidRDefault="00453834" w:rsidP="00453834">
            <w:pPr>
              <w:rPr>
                <w:rFonts w:ascii="Arial" w:hAnsi="Arial" w:cs="Arial"/>
              </w:rPr>
            </w:pPr>
          </w:p>
          <w:p w:rsidR="00D57C8E" w:rsidRPr="00453834" w:rsidRDefault="00D57C8E" w:rsidP="00453834">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Pr="00EF594B" w:rsidRDefault="00D57C8E" w:rsidP="00EF594B"/>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69741D" w:rsidP="0069741D">
            <w:pPr>
              <w:spacing w:before="40"/>
              <w:jc w:val="center"/>
              <w:rPr>
                <w:rFonts w:ascii="Arial" w:hAnsi="Arial" w:cs="Arial"/>
                <w:b/>
                <w:bCs/>
              </w:rPr>
            </w:pPr>
            <w:r>
              <w:rPr>
                <w:rFonts w:ascii="Arial" w:hAnsi="Arial" w:cs="Arial"/>
                <w:b/>
                <w:bCs/>
              </w:rPr>
              <w:t>44</w:t>
            </w:r>
            <w:r w:rsidR="00CF5FA0">
              <w:rPr>
                <w:rFonts w:ascii="Arial" w:hAnsi="Arial" w:cs="Arial"/>
                <w:b/>
                <w:bCs/>
              </w:rPr>
              <w:t>0</w:t>
            </w:r>
            <w:r>
              <w:rPr>
                <w:rFonts w:ascii="Arial" w:hAnsi="Arial" w:cs="Arial"/>
                <w:b/>
                <w:bCs/>
              </w:rPr>
              <w:t>2</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B83724">
            <w:pPr>
              <w:spacing w:before="40"/>
              <w:jc w:val="center"/>
              <w:rPr>
                <w:rFonts w:ascii="Arial" w:hAnsi="Arial" w:cs="Arial"/>
                <w:b/>
                <w:bCs/>
              </w:rPr>
            </w:pPr>
            <w:r w:rsidRPr="001329D9">
              <w:rPr>
                <w:rFonts w:ascii="Arial" w:hAnsi="Arial" w:cs="Arial"/>
                <w:b/>
                <w:bCs/>
              </w:rPr>
              <w:t>2</w:t>
            </w:r>
            <w:r w:rsidR="00B83724">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CF5FA0">
      <w:pPr>
        <w:pStyle w:val="Euro"/>
        <w:numPr>
          <w:ilvl w:val="0"/>
          <w:numId w:val="13"/>
        </w:numPr>
        <w:tabs>
          <w:tab w:val="clear" w:pos="360"/>
          <w:tab w:val="num" w:pos="1134"/>
        </w:tabs>
        <w:spacing w:before="0" w:after="0"/>
        <w:ind w:left="709" w:right="-28" w:firstLine="142"/>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w:t>
      </w:r>
      <w:r w:rsidR="004E4644">
        <w:rPr>
          <w:rFonts w:cs="Arial"/>
          <w:sz w:val="22"/>
          <w:szCs w:val="22"/>
          <w:lang w:val="fr-FR"/>
        </w:rPr>
        <w:t>actualisables</w:t>
      </w:r>
      <w:r w:rsidRPr="004C3A43">
        <w:rPr>
          <w:rFonts w:cs="Arial"/>
          <w:sz w:val="22"/>
          <w:szCs w:val="22"/>
        </w:rPr>
        <w:t xml:space="preserve">.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w:t>
      </w:r>
      <w:r w:rsidRPr="004E4644">
        <w:rPr>
          <w:rFonts w:cs="Arial"/>
          <w:sz w:val="22"/>
          <w:szCs w:val="22"/>
        </w:rPr>
        <w:t xml:space="preserve">de </w:t>
      </w:r>
      <w:r w:rsidR="00BB378A" w:rsidRPr="004E4644">
        <w:rPr>
          <w:rFonts w:cs="Arial"/>
          <w:sz w:val="22"/>
          <w:szCs w:val="22"/>
          <w:lang w:val="fr-FR"/>
        </w:rPr>
        <w:t>juin</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rsidR="00EA5631" w:rsidRPr="00021A43" w:rsidRDefault="00EA5631" w:rsidP="00EA5631">
      <w:pPr>
        <w:jc w:val="both"/>
        <w:rPr>
          <w:rFonts w:ascii="Arial" w:hAnsi="Arial" w:cs="Arial"/>
        </w:rPr>
      </w:pP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Le remboursement de l’avance s’effectue par précompte sur les sommes dues au titulaire à titre d’acomptes, de règlement partiel définitif et de solde.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Quelle que soit la durée de la prestation servant d’assiette de calcul de l’avance, le remboursement débute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1° Lorsque le taux d’avance est inférieur ou égal à 30 %, quand le montant des prestations exécutées atteint 50 % du montant minimum TTC de l’accord-cadre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2° Lorsque le taux d’avance est supérieur à 30 %, dès la première demande de paiement.</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rsidR="00EA5631" w:rsidRPr="00021A43"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FF03F8" w:rsidRPr="00EE2373" w:rsidRDefault="00FF03F8" w:rsidP="00F97846">
      <w:pPr>
        <w:pStyle w:val="Corpsdetexte"/>
        <w:spacing w:before="60" w:after="60" w:line="240" w:lineRule="auto"/>
        <w:ind w:left="567"/>
        <w:jc w:val="both"/>
        <w:rPr>
          <w:rFonts w:cs="Arial"/>
          <w:sz w:val="22"/>
          <w:szCs w:val="22"/>
          <w:lang w:val="fr-FR" w:eastAsia="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w:t>
      </w:r>
      <w:r w:rsidRPr="00EE2373">
        <w:rPr>
          <w:rFonts w:ascii="Arial" w:hAnsi="Arial" w:cs="Arial"/>
          <w:bCs/>
          <w:sz w:val="22"/>
          <w:szCs w:val="22"/>
        </w:rPr>
        <w:lastRenderedPageBreak/>
        <w:t xml:space="preserve">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85pt;height:18pt" o:ole="" filled="t">
            <v:fill opacity=".5"/>
            <v:imagedata r:id="rId15" o:title=""/>
          </v:shape>
          <w:control r:id="rId16"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85pt;height:27.55pt" o:ole="" fillcolor="window">
            <v:imagedata r:id="rId17" o:title=""/>
          </v:shape>
          <o:OLEObject Type="Embed" ProgID="Equation.3" ShapeID="_x0000_i1029" DrawAspect="Content" ObjectID="_1814103787" r:id="rId18"/>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4F200B" w:rsidRPr="00340F60" w:rsidRDefault="004F200B" w:rsidP="004F200B">
      <w:pPr>
        <w:pStyle w:val="Corpsdetexte"/>
        <w:spacing w:line="240" w:lineRule="auto"/>
        <w:ind w:left="567"/>
        <w:rPr>
          <w:sz w:val="22"/>
          <w:szCs w:val="22"/>
        </w:rPr>
      </w:pP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w:t>
      </w:r>
      <w:r w:rsidRPr="00EE2373">
        <w:rPr>
          <w:rFonts w:ascii="Arial" w:hAnsi="Arial" w:cs="Arial"/>
          <w:sz w:val="22"/>
          <w:szCs w:val="22"/>
        </w:rPr>
        <w:lastRenderedPageBreak/>
        <w:t>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6B245D" w:rsidRDefault="006B245D">
      <w:pPr>
        <w:rPr>
          <w:rFonts w:ascii="Arial" w:hAnsi="Arial" w:cs="Arial"/>
          <w:sz w:val="22"/>
          <w:szCs w:val="22"/>
        </w:rPr>
      </w:pPr>
      <w:r>
        <w:rPr>
          <w:rFonts w:ascii="Arial" w:hAnsi="Arial" w:cs="Arial"/>
          <w:sz w:val="22"/>
          <w:szCs w:val="22"/>
        </w:rPr>
        <w:br w:type="page"/>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69741D">
      <w:rPr>
        <w:rStyle w:val="Numrodepage"/>
        <w:rFonts w:ascii="Arial" w:hAnsi="Arial" w:cs="Arial"/>
      </w:rPr>
      <w:t>469</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672030">
      <w:rPr>
        <w:rStyle w:val="Numrodepage"/>
        <w:rFonts w:ascii="Arial" w:hAnsi="Arial" w:cs="Arial"/>
        <w:noProof/>
      </w:rPr>
      <w:t>1</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672030">
      <w:rPr>
        <w:rStyle w:val="Numrodepage"/>
        <w:rFonts w:ascii="Arial" w:hAnsi="Arial" w:cs="Arial"/>
        <w:noProof/>
      </w:rPr>
      <w:t>10</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w:t>
      </w:r>
      <w:proofErr w:type="spellStart"/>
      <w:r w:rsidRPr="001329D9">
        <w:rPr>
          <w:rFonts w:ascii="Arial" w:hAnsi="Arial" w:cs="Arial"/>
        </w:rPr>
        <w:t>accords cadres</w:t>
      </w:r>
      <w:proofErr w:type="spellEnd"/>
      <w:r w:rsidRPr="001329D9">
        <w:rPr>
          <w:rFonts w:ascii="Arial" w:hAnsi="Arial" w:cs="Arial"/>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704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0987"/>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E4644"/>
    <w:rsid w:val="004F0392"/>
    <w:rsid w:val="004F200B"/>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27FCA"/>
    <w:rsid w:val="00630C4E"/>
    <w:rsid w:val="00635459"/>
    <w:rsid w:val="00635511"/>
    <w:rsid w:val="006645AB"/>
    <w:rsid w:val="006657A0"/>
    <w:rsid w:val="00672030"/>
    <w:rsid w:val="00676865"/>
    <w:rsid w:val="00676CF1"/>
    <w:rsid w:val="00685881"/>
    <w:rsid w:val="006861F8"/>
    <w:rsid w:val="00686805"/>
    <w:rsid w:val="0069741D"/>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10E"/>
    <w:rsid w:val="009E65C2"/>
    <w:rsid w:val="009F0DB6"/>
    <w:rsid w:val="009F4B0A"/>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83724"/>
    <w:rsid w:val="00B915F2"/>
    <w:rsid w:val="00B93647"/>
    <w:rsid w:val="00B956AE"/>
    <w:rsid w:val="00BA5DF3"/>
    <w:rsid w:val="00BA7788"/>
    <w:rsid w:val="00BB378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CF5FA0"/>
    <w:rsid w:val="00D00F32"/>
    <w:rsid w:val="00D01FF7"/>
    <w:rsid w:val="00D03CFD"/>
    <w:rsid w:val="00D0794E"/>
    <w:rsid w:val="00D15A2E"/>
    <w:rsid w:val="00D235CB"/>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7041" fillcolor="white">
      <v:fill color="white"/>
    </o:shapedefaults>
    <o:shapelayout v:ext="edit">
      <o:idmap v:ext="edit" data="1"/>
    </o:shapelayout>
  </w:shapeDefaults>
  <w:decimalSymbol w:val=","/>
  <w:listSeparator w:val=";"/>
  <w14:docId w14:val="0866EDBE"/>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48169-BB59-4DE3-8A87-37B56C224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10</Pages>
  <Words>3739</Words>
  <Characters>20569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24260</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28</cp:revision>
  <cp:lastPrinted>2025-07-15T13:21:00Z</cp:lastPrinted>
  <dcterms:created xsi:type="dcterms:W3CDTF">2024-06-25T16:15:00Z</dcterms:created>
  <dcterms:modified xsi:type="dcterms:W3CDTF">2025-07-15T14:56:00Z</dcterms:modified>
</cp:coreProperties>
</file>